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843C0B" w:themeColor="accent2" w:themeShade="80"/>
          <w:lang w:val="it-IT"/>
        </w:rPr>
      </w:pPr>
      <w:r>
        <w:rPr/>
        <w:drawing>
          <wp:inline distT="0" distB="0" distL="0" distR="0">
            <wp:extent cx="5856605" cy="979805"/>
            <wp:effectExtent l="0" t="0" r="0" b="0"/>
            <wp:docPr id="1" name="Picture 1" descr="hung kuen torin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ng kuen torino bann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843C0B" w:themeColor="accent2" w:themeShade="80"/>
          <w:sz w:val="24"/>
          <w:szCs w:val="24"/>
        </w:rPr>
      </w:pPr>
      <w:r>
        <w:rPr>
          <w:color w:val="843C0B" w:themeColor="accent2" w:themeShade="80"/>
          <w:sz w:val="24"/>
          <w:szCs w:val="24"/>
        </w:rPr>
      </w:r>
    </w:p>
    <w:p>
      <w:pPr>
        <w:pStyle w:val="Titolo2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center"/>
        <w:textAlignment w:val="baseline"/>
        <w:rPr>
          <w:rFonts w:ascii="Calibri" w:hAnsi="Calibri" w:cs="Calibri"/>
          <w:spacing w:val="0"/>
          <w:sz w:val="28"/>
          <w:szCs w:val="28"/>
        </w:rPr>
      </w:pPr>
      <w:r>
        <w:rPr>
          <w:rFonts w:cs="Calibri" w:ascii="Calibri" w:hAnsi="Calibri"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Corso allenatori</w:t>
      </w:r>
      <w:r>
        <w:rPr>
          <w:rFonts w:cs="Calibri" w:ascii="Calibri" w:hAnsi="Calibri"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it-IT"/>
        </w:rPr>
        <w:t xml:space="preserve"> </w:t>
      </w:r>
      <w:r>
        <w:rPr>
          <w:rFonts w:cs="Calibri" w:ascii="Calibri" w:hAnsi="Calibri"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kung fu 1°livello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A chi si rivolge:</w:t>
      </w:r>
    </w:p>
    <w:p>
      <w:pPr>
        <w:pStyle w:val="NormalWeb"/>
        <w:keepNext w:val="false"/>
        <w:keepLines w:val="false"/>
        <w:widowControl/>
        <w:numPr>
          <w:ilvl w:val="0"/>
          <w:numId w:val="1"/>
        </w:numPr>
        <w:pBdr/>
        <w:spacing w:lineRule="auto" w:line="360" w:beforeAutospacing="0" w:before="0" w:afterAutospacing="0" w:after="0"/>
        <w:ind w:left="420" w:right="0" w:hanging="42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Appassionati delle arti marziali cinesi che abbiano già praticato kung fu tradizionale</w:t>
      </w:r>
    </w:p>
    <w:p>
      <w:pPr>
        <w:pStyle w:val="NormalWeb"/>
        <w:keepNext w:val="false"/>
        <w:keepLines w:val="false"/>
        <w:widowControl/>
        <w:numPr>
          <w:ilvl w:val="0"/>
          <w:numId w:val="2"/>
        </w:numPr>
        <w:pBdr/>
        <w:spacing w:lineRule="auto" w:line="360" w:beforeAutospacing="0" w:before="0" w:afterAutospacing="0" w:after="0"/>
        <w:ind w:left="420" w:right="0" w:hanging="42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Professionisti nel settore marziale che vogliono perfezionare il proprio livello di pratica</w:t>
      </w:r>
    </w:p>
    <w:p>
      <w:pPr>
        <w:pStyle w:val="NormalWeb"/>
        <w:keepNext w:val="false"/>
        <w:keepLines w:val="false"/>
        <w:widowControl/>
        <w:numPr>
          <w:ilvl w:val="0"/>
          <w:numId w:val="2"/>
        </w:numPr>
        <w:pBdr/>
        <w:spacing w:lineRule="auto" w:line="360" w:beforeAutospacing="0" w:before="0" w:afterAutospacing="0" w:after="0"/>
        <w:ind w:left="420" w:right="0" w:hanging="42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Cultori delle arti marziali cinesi che desiderano dedicarsi all'insegnamento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Struttura del corso: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Il corso consiste in 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200 ore 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di lezioni così suddivise:</w:t>
      </w:r>
    </w:p>
    <w:p>
      <w:pPr>
        <w:pStyle w:val="NormalWeb"/>
        <w:keepNext w:val="false"/>
        <w:keepLines w:val="false"/>
        <w:widowControl/>
        <w:numPr>
          <w:ilvl w:val="0"/>
          <w:numId w:val="2"/>
        </w:numPr>
        <w:pBdr/>
        <w:spacing w:lineRule="auto" w:line="360" w:beforeAutospacing="0" w:before="0" w:afterAutospacing="0" w:after="0"/>
        <w:ind w:left="420" w:right="0" w:hanging="42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12 week end della durata di 15 ore ciascuno</w:t>
      </w:r>
    </w:p>
    <w:p>
      <w:pPr>
        <w:pStyle w:val="NormalWeb"/>
        <w:keepNext w:val="false"/>
        <w:keepLines w:val="false"/>
        <w:widowControl/>
        <w:numPr>
          <w:ilvl w:val="0"/>
          <w:numId w:val="2"/>
        </w:numPr>
        <w:pBdr/>
        <w:spacing w:lineRule="auto" w:line="360" w:beforeAutospacing="0" w:before="0" w:afterAutospacing="0" w:after="0"/>
        <w:ind w:left="420" w:right="0" w:hanging="420"/>
        <w:jc w:val="left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20 ore di pratica individuale e di studio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pBdr/>
        <w:spacing w:lineRule="auto" w:line="360" w:beforeAutospacing="0" w:before="0" w:afterAutospacing="0" w:after="0"/>
        <w:ind w:left="-360" w:right="0" w:hanging="0"/>
        <w:jc w:val="left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spacing w:val="0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Insegnamenti: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Il corso si propone di insegnare le basi del Qi Qong, della Medicina Cinese, il condizionamento fisico, il maneggio delle armi classiche, nonché la teoria e storia del kung fu cinese.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L'allievo dopo aver appreso le basi di cui sopra può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scegliere lo stile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 in cui specializzarsi fra: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Hung Gar, Fatsan PakMei e Sun Tai Chi.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spacing w:val="0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Al termine del percorso di studio è previsto un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esame teorico</w:t>
      </w:r>
      <w:r>
        <w:rPr>
          <w:rFonts w:cs="Calibri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 e una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prova pratica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 così ripartita: </w:t>
      </w:r>
    </w:p>
    <w:p>
      <w:pPr>
        <w:pStyle w:val="NormalWeb"/>
        <w:keepNext w:val="false"/>
        <w:keepLines w:val="false"/>
        <w:widowControl/>
        <w:numPr>
          <w:ilvl w:val="0"/>
          <w:numId w:val="3"/>
        </w:numPr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svolgimento delle forme apprese sia a mani nude che con armi; </w:t>
      </w:r>
    </w:p>
    <w:p>
      <w:pPr>
        <w:pStyle w:val="NormalWeb"/>
        <w:keepNext w:val="false"/>
        <w:keepLines w:val="false"/>
        <w:widowControl/>
        <w:numPr>
          <w:ilvl w:val="0"/>
          <w:numId w:val="3"/>
        </w:numPr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esecuzione di applicazioni pratiche; </w:t>
      </w:r>
    </w:p>
    <w:p>
      <w:pPr>
        <w:pStyle w:val="NormalWeb"/>
        <w:keepNext w:val="false"/>
        <w:keepLines w:val="false"/>
        <w:widowControl/>
        <w:numPr>
          <w:ilvl w:val="0"/>
          <w:numId w:val="3"/>
        </w:numPr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3) simulazione di una lezione con allievi.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pBdr/>
        <w:spacing w:lineRule="auto" w:line="360" w:beforeAutospacing="0" w:before="0" w:afterAutospacing="0" w:after="0"/>
        <w:ind w:left="-36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spacing w:val="0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Al superamento delle prove teoriche e pratiche, verrà rilasciato un attestato di partecipazione necessario per il corso di livello intermedio.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pBdr/>
        <w:spacing w:lineRule="auto" w:line="240" w:beforeAutospacing="0" w:before="0" w:afterAutospacing="0" w:after="0"/>
        <w:ind w:left="-36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spacing w:val="0"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pacing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spacing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Web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Docenti: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I docenti del corso sono: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Sifu Alberto Rossitto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, fondatore della Hua Yi Association, abilitato all'insegnamento dell'Hung Gar Kung Fu da Sifu Cheung Yee Keung di Hong Kong, chairmain della Word Hung Kuen Association e unico rappresentante di Sifu  John Barbary per l'insegnamento del Fatsan Pak Mei in Italia. E'inoltre diplomato in medicina cinese tradizionale e  agoupuntura.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/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Sifu John Barbary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, massimo esponente del Fatsan Pak Mei in  Occidente e grande culture delle armi classiche cinesi, autore di  numerosi testi divulgativi sulle arti marzial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  <w:lang w:val="it-IT"/>
        </w:rPr>
        <w:t>i c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inesi.</w:t>
      </w:r>
    </w:p>
    <w:p>
      <w:pPr>
        <w:pStyle w:val="NormalWeb"/>
        <w:widowControl/>
        <w:pBdr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Sifu Teddy Lay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, maestro in svariati sistemi di kung fu e  considerato una fra le principali autorità al mondo nella 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conoscenza 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delle armi classiche cinesi.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0" w:right="0" w:hanging="0"/>
        <w:textAlignment w:val="baseline"/>
        <w:rPr>
          <w:rFonts w:ascii="Calibri" w:hAnsi="Calibri" w:cs="Calibri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Modalità di svolgimento e Costi: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​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/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Il costo del corso comprensivo di slide, materiale didattico e sessione di esame finale è di</w:t>
      </w:r>
      <w:r>
        <w:rPr>
          <w:rFonts w:cs="Calibri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€ 1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3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90</w:t>
      </w:r>
      <w:r>
        <w:rPr>
          <w:rFonts w:cs="Calibri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E' possibile seguire solo alcuni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moduli monotematici</w:t>
      </w:r>
      <w:r>
        <w:rPr>
          <w:rFonts w:cs="Calibri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 </w:t>
      </w: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pagabili singolarmente.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Possibilità di rateizzare la cifra con pagamenti personalizzati.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spacing w:val="0"/>
          <w:sz w:val="24"/>
          <w:szCs w:val="24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Sconto del 10% per i pagamenti anticipati in una sola quota.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>
          <w:rFonts w:ascii="Calibri" w:hAnsi="Calibri" w:cs="Calibri"/>
          <w:spacing w:val="0"/>
          <w:sz w:val="24"/>
          <w:szCs w:val="24"/>
          <w:lang w:val="it-IT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Le lezioni si terranno in presenza e 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</w:rPr>
        <w:t>online</w:t>
      </w:r>
      <w:r>
        <w:rPr>
          <w:rFonts w:cs="Calibri"/>
          <w:b/>
          <w:bCs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  <w:lang w:val="it-IT"/>
        </w:rPr>
        <w:t xml:space="preserve"> (MODALITA’ SINCRONA) </w:t>
      </w:r>
      <w:r>
        <w:rPr>
          <w:rFonts w:cs="Calibri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vertAlign w:val="baseline"/>
          <w:lang w:val="it-IT"/>
        </w:rPr>
        <w:t>con rilascio di materiale didattico ad ogni singola lezione.</w:t>
      </w:r>
      <w:bookmarkStart w:id="0" w:name="_GoBack"/>
      <w:bookmarkEnd w:id="0"/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jc w:val="left"/>
        <w:textAlignment w:val="baseline"/>
        <w:rPr>
          <w:spacing w:val="0"/>
        </w:rPr>
      </w:pPr>
      <w:r>
        <w:rPr>
          <w:rFonts w:cs="Calibri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Verranno rilasciati i link per visionare le registrazioni delle lezioni.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0" w:hanging="0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pacing w:val="0"/>
          <w:position w:val="0"/>
          <w:sz w:val="30"/>
          <w:sz w:val="30"/>
          <w:szCs w:val="30"/>
          <w:vertAlign w:val="baseline"/>
        </w:rPr>
      </w:r>
    </w:p>
    <w:p>
      <w:pPr>
        <w:pStyle w:val="Normal"/>
        <w:rPr>
          <w:color w:val="843C0B" w:themeColor="accent2" w:themeShade="80"/>
        </w:rPr>
      </w:pPr>
      <w:r>
        <w:rPr>
          <w:color w:val="843C0B" w:themeColor="accent2" w:themeShade="80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>CORSO “</w:t>
      </w:r>
      <w:r>
        <w:rPr>
          <w:b/>
          <w:sz w:val="24"/>
          <w:szCs w:val="24"/>
          <w:lang w:val="it-IT"/>
        </w:rPr>
        <w:t>ALLENATORI DI 1°LIVELLO (200 HOUR)</w:t>
      </w:r>
      <w:r>
        <w:rPr>
          <w:b/>
          <w:sz w:val="24"/>
          <w:szCs w:val="24"/>
        </w:rPr>
        <w:t>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8"/>
        <w:tblW w:w="9804" w:type="dxa"/>
        <w:jc w:val="left"/>
        <w:tblInd w:w="5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4"/>
      </w:tblGrid>
      <w:tr>
        <w:trPr/>
        <w:tc>
          <w:tcPr>
            <w:tcW w:w="980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2-3 settembre 2023</w:t>
            </w:r>
          </w:p>
        </w:tc>
      </w:tr>
      <w:tr>
        <w:trPr/>
        <w:tc>
          <w:tcPr>
            <w:tcW w:w="98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28-29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 xml:space="preserve"> ottobre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 xml:space="preserve"> 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2023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highlight w:val="white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highlight w:val="white"/>
                <w:vertAlign w:val="baseline"/>
                <w:lang w:val="it-IT"/>
              </w:rPr>
              <w:t>1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highlight w:val="white"/>
                <w:vertAlign w:val="baseline"/>
                <w:lang w:val="it-IT"/>
              </w:rPr>
              <w:t>8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highlight w:val="white"/>
                <w:vertAlign w:val="baseline"/>
                <w:lang w:val="it-IT"/>
              </w:rPr>
              <w:t>-1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highlight w:val="white"/>
                <w:vertAlign w:val="baseline"/>
                <w:lang w:val="it-IT"/>
              </w:rPr>
              <w:t>9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highlight w:val="white"/>
                <w:vertAlign w:val="baseline"/>
                <w:lang w:val="it-IT"/>
              </w:rPr>
              <w:t xml:space="preserve"> novembre 2023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9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-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10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 xml:space="preserve"> dicembre 2023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13-14 gennaio 202</w:t>
            </w: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4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3-4 febbraio 2024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2-3 marzo 2024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27-28 aprile 2024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4-5 maggio 2024</w:t>
            </w:r>
          </w:p>
        </w:tc>
      </w:tr>
      <w:tr>
        <w:trPr/>
        <w:tc>
          <w:tcPr>
            <w:tcW w:w="9804" w:type="dxa"/>
            <w:tcBorders/>
            <w:shd w:fill="FFFFFF" w:val="clea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b/>
                <w:color w:val="auto"/>
                <w:position w:val="0"/>
                <w:sz w:val="24"/>
                <w:sz w:val="24"/>
                <w:szCs w:val="24"/>
                <w:vertAlign w:val="baseline"/>
                <w:lang w:val="it-IT"/>
              </w:rPr>
              <w:t>8-9 giugno 2024</w:t>
            </w:r>
          </w:p>
        </w:tc>
      </w:tr>
    </w:tbl>
    <w:p>
      <w:pPr>
        <w:pStyle w:val="Normal"/>
        <w:jc w:val="both"/>
        <w:rPr>
          <w:b/>
          <w:b/>
          <w:bCs w:val="false"/>
          <w:color w:val="auto"/>
          <w:sz w:val="24"/>
          <w:szCs w:val="24"/>
          <w:lang w:val="it-IT"/>
        </w:rPr>
      </w:pPr>
      <w:r>
        <w:rPr/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  <w:lang w:val="it-IT"/>
        </w:rPr>
      </w:pPr>
      <w:r>
        <w:rPr>
          <w:b/>
          <w:color w:val="843C0B" w:themeColor="accent2" w:themeShade="80"/>
          <w:sz w:val="24"/>
          <w:szCs w:val="24"/>
          <w:lang w:val="it-IT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  <w:lang w:val="it-IT"/>
        </w:rPr>
      </w:pPr>
      <w:r>
        <w:rPr>
          <w:b/>
          <w:color w:val="auto"/>
          <w:sz w:val="28"/>
          <w:szCs w:val="28"/>
          <w:lang w:val="it-IT"/>
        </w:rPr>
        <w:t>Programmi per stili:</w:t>
      </w:r>
    </w:p>
    <w:p>
      <w:pPr>
        <w:pStyle w:val="Normal"/>
        <w:jc w:val="both"/>
        <w:rPr>
          <w:b w:val="false"/>
          <w:b w:val="false"/>
          <w:bCs/>
          <w:color w:val="auto"/>
          <w:sz w:val="24"/>
          <w:szCs w:val="24"/>
          <w:lang w:val="it-IT"/>
        </w:rPr>
      </w:pPr>
      <w:r>
        <w:rPr>
          <w:b w:val="false"/>
          <w:bCs/>
          <w:color w:val="auto"/>
          <w:sz w:val="24"/>
          <w:szCs w:val="24"/>
          <w:lang w:val="it-IT"/>
        </w:rPr>
        <w:t>Una volta che gli studenti hanno appreso le basi del qiqong, della medicina cinese, delle armi tradizionali, possono scegliere di specalizzarsi in uno dei tre stili chiavi della nostra scuola; per ciascuno il programma tecnico è suddiviso come segue:</w:t>
      </w:r>
    </w:p>
    <w:tbl>
      <w:tblPr>
        <w:tblStyle w:val="8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>
          <w:trHeight w:val="59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sz w:val="28"/>
                <w:szCs w:val="28"/>
                <w:lang w:val="it-IT"/>
              </w:rPr>
              <w:t>Hung gar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Lau Gar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Gung Gee fok Fu Kuen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 xml:space="preserve">Fu Hok 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Ng Yin</w:t>
            </w:r>
          </w:p>
        </w:tc>
      </w:tr>
    </w:tbl>
    <w:p>
      <w:pPr>
        <w:pStyle w:val="Normal"/>
        <w:jc w:val="both"/>
        <w:rPr>
          <w:b/>
          <w:b/>
          <w:color w:val="843C0B" w:themeColor="accent2" w:themeShade="80"/>
          <w:sz w:val="24"/>
          <w:szCs w:val="24"/>
          <w:lang w:val="it-IT"/>
        </w:rPr>
      </w:pPr>
      <w:r>
        <w:rPr>
          <w:b/>
          <w:color w:val="843C0B" w:themeColor="accent2" w:themeShade="80"/>
          <w:sz w:val="24"/>
          <w:szCs w:val="24"/>
          <w:lang w:val="it-IT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tbl>
      <w:tblPr>
        <w:tblStyle w:val="8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>
          <w:trHeight w:val="59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sz w:val="28"/>
                <w:szCs w:val="28"/>
                <w:lang w:val="it-IT"/>
              </w:rPr>
              <w:t>Sun Tai Chi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13 movimenti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38 movimenti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Forma classica di 97 movimenti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Forma di spada 62 movimenti</w:t>
            </w:r>
          </w:p>
        </w:tc>
      </w:tr>
    </w:tbl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tbl>
      <w:tblPr>
        <w:tblStyle w:val="8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>
          <w:trHeight w:val="59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sz w:val="28"/>
                <w:szCs w:val="28"/>
                <w:lang w:val="it-IT"/>
              </w:rPr>
              <w:t>Pak Mei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Sap Ji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Tang Fat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Sheung Fat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Kou Bou Toi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Soi Tsaam Sing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Forma di bastone</w:t>
            </w:r>
          </w:p>
        </w:tc>
      </w:tr>
    </w:tbl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  <w:lang w:val="it-IT"/>
        </w:rPr>
      </w:pPr>
      <w:r>
        <w:rPr>
          <w:b/>
          <w:color w:val="auto"/>
          <w:sz w:val="28"/>
          <w:szCs w:val="28"/>
          <w:lang w:val="it-IT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  <w:lang w:val="it-IT"/>
        </w:rPr>
      </w:pPr>
      <w:r>
        <w:rPr>
          <w:b/>
          <w:color w:val="auto"/>
          <w:sz w:val="28"/>
          <w:szCs w:val="28"/>
          <w:lang w:val="it-IT"/>
        </w:rPr>
        <w:t>Programma armi classiche (per tutti)</w:t>
      </w:r>
    </w:p>
    <w:tbl>
      <w:tblPr>
        <w:tblStyle w:val="8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>
          <w:trHeight w:val="59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Hang Tze Gwan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 xml:space="preserve">Il bastone del pellegrino 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Jor Shou Mui Fa cheong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La lancia della mano sinistra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Fan Ong Dan Dao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 w:val="false"/>
                <w:bCs/>
                <w:color w:val="auto"/>
                <w:position w:val="0"/>
                <w:sz w:val="22"/>
                <w:sz w:val="28"/>
                <w:szCs w:val="28"/>
                <w:vertAlign w:val="baseline"/>
                <w:lang w:val="it-IT"/>
              </w:rPr>
            </w:pPr>
            <w:r>
              <w:rPr>
                <w:b w:val="false"/>
                <w:bCs/>
                <w:color w:val="auto"/>
                <w:position w:val="0"/>
                <w:sz w:val="28"/>
                <w:sz w:val="28"/>
                <w:szCs w:val="28"/>
                <w:vertAlign w:val="baseline"/>
                <w:lang w:val="it-IT"/>
              </w:rPr>
              <w:t>La sciabola inversa</w:t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36"/>
      <w:szCs w:val="36"/>
      <w:lang w:val="en-US" w:eastAsia="zh-CN" w:bidi="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TestofumettoCarattere" w:customStyle="1">
    <w:name w:val="Testo fumetto Carattere"/>
    <w:basedOn w:val="DefaultParagraphFont"/>
    <w:link w:val="5"/>
    <w:uiPriority w:val="99"/>
    <w:semiHidden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4"/>
    <w:uiPriority w:val="39"/>
    <w:semiHidden/>
    <w:unhideWhenUsed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Application>Trio_Office/6.2.8.2$Windows_x86 LibreOffice_project/</Application>
  <Pages>4</Pages>
  <Words>540</Words>
  <Characters>2819</Characters>
  <CharactersWithSpaces>3297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2019-03-28T09:36:00Z</dcterms:created>
  <dc:creator>Alberto</dc:creator>
  <dc:description/>
  <dc:language>it-IT</dc:language>
  <cp:lastModifiedBy/>
  <cp:lastPrinted>2022-03-04T16:31:00Z</cp:lastPrinted>
  <dcterms:modified xsi:type="dcterms:W3CDTF">2023-08-20T13:46:06Z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ICV">
    <vt:lpwstr>7951478C455846D3B18920A014A0C5A8</vt:lpwstr>
  </property>
  <property fmtid="{D5CDD505-2E9C-101B-9397-08002B2CF9AE}" pid="5" name="KSOProductBuildVer">
    <vt:lpwstr>1033-11.2.0.11074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